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E" w:rsidRDefault="00C94853" w:rsidP="00BB760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Event Seminar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99"/>
        <w:gridCol w:w="1596"/>
        <w:gridCol w:w="1596"/>
        <w:gridCol w:w="1596"/>
        <w:gridCol w:w="1596"/>
      </w:tblGrid>
      <w:tr w:rsidR="00BB5D45" w:rsidTr="00BB5D45">
        <w:tc>
          <w:tcPr>
            <w:tcW w:w="2093" w:type="dxa"/>
          </w:tcPr>
          <w:p w:rsidR="00BB5D45" w:rsidRDefault="00BB5D45" w:rsidP="00BB5D45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1099" w:type="dxa"/>
          </w:tcPr>
          <w:p w:rsidR="00BB5D45" w:rsidRPr="0013795E" w:rsidRDefault="00BB5D45" w:rsidP="00BB5D45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Final Grade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Communication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Application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Knowledge and Understanding</w:t>
            </w:r>
          </w:p>
        </w:tc>
        <w:tc>
          <w:tcPr>
            <w:tcW w:w="1596" w:type="dxa"/>
          </w:tcPr>
          <w:p w:rsidR="00BB5D45" w:rsidRPr="00BD3072" w:rsidRDefault="00BB5D45" w:rsidP="00CA7A01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 xml:space="preserve">% of Thinking </w:t>
            </w:r>
          </w:p>
        </w:tc>
      </w:tr>
      <w:tr w:rsidR="009D519D" w:rsidTr="00BB5D45">
        <w:tc>
          <w:tcPr>
            <w:tcW w:w="2093" w:type="dxa"/>
          </w:tcPr>
          <w:p w:rsidR="009D519D" w:rsidRDefault="009D519D" w:rsidP="009D519D">
            <w:pPr>
              <w:rPr>
                <w:lang w:val="en-US"/>
              </w:rPr>
            </w:pPr>
            <w:r>
              <w:rPr>
                <w:lang w:val="en-US"/>
              </w:rPr>
              <w:t>Event Seminar Complimentary Step:  Attendance and Participation</w:t>
            </w:r>
          </w:p>
        </w:tc>
        <w:tc>
          <w:tcPr>
            <w:tcW w:w="1099" w:type="dxa"/>
          </w:tcPr>
          <w:p w:rsidR="009D519D" w:rsidRPr="00E231D5" w:rsidRDefault="009D519D" w:rsidP="009D5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E231D5" w:rsidRDefault="009D519D" w:rsidP="009D5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E231D5" w:rsidRDefault="009D519D" w:rsidP="009D5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E231D5" w:rsidRDefault="009D519D" w:rsidP="009D5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E231D5" w:rsidRDefault="009D519D" w:rsidP="009D5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</w:tr>
      <w:tr w:rsidR="009D519D" w:rsidTr="00BB5D45">
        <w:tc>
          <w:tcPr>
            <w:tcW w:w="2093" w:type="dxa"/>
          </w:tcPr>
          <w:p w:rsidR="009D519D" w:rsidRDefault="009D519D" w:rsidP="009D519D">
            <w:pPr>
              <w:rPr>
                <w:lang w:val="en-US"/>
              </w:rPr>
            </w:pPr>
            <w:r>
              <w:rPr>
                <w:lang w:val="en-US"/>
              </w:rPr>
              <w:t>Event Seminar</w:t>
            </w:r>
          </w:p>
        </w:tc>
        <w:tc>
          <w:tcPr>
            <w:tcW w:w="1099" w:type="dxa"/>
          </w:tcPr>
          <w:p w:rsidR="009D519D" w:rsidRPr="00CA2FEC" w:rsidRDefault="009D519D" w:rsidP="009D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CA2FEC" w:rsidRDefault="009D519D" w:rsidP="009D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CA2FEC" w:rsidRDefault="009D519D" w:rsidP="009D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CA2FEC" w:rsidRDefault="009D519D" w:rsidP="009D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9D519D" w:rsidRPr="00CA2FEC" w:rsidRDefault="009D519D" w:rsidP="009D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9D519D" w:rsidRDefault="009D519D" w:rsidP="009D519D">
      <w:pPr>
        <w:spacing w:after="0"/>
        <w:jc w:val="both"/>
        <w:rPr>
          <w:lang w:val="en-US"/>
        </w:rPr>
      </w:pPr>
    </w:p>
    <w:p w:rsidR="00A41058" w:rsidRPr="000F0F8E" w:rsidRDefault="00A41058" w:rsidP="00F871AC">
      <w:pPr>
        <w:jc w:val="both"/>
        <w:rPr>
          <w:b/>
          <w:u w:val="single"/>
          <w:lang w:val="en-US"/>
        </w:rPr>
      </w:pPr>
      <w:r w:rsidRPr="000F0F8E">
        <w:rPr>
          <w:b/>
          <w:u w:val="single"/>
          <w:lang w:val="en-US"/>
        </w:rPr>
        <w:t>Preamble</w:t>
      </w:r>
    </w:p>
    <w:p w:rsidR="00BD78CD" w:rsidRPr="000F0F8E" w:rsidRDefault="004610AE" w:rsidP="00F871AC">
      <w:pPr>
        <w:jc w:val="both"/>
        <w:rPr>
          <w:lang w:val="en-US"/>
        </w:rPr>
      </w:pPr>
      <w:r w:rsidRPr="000F0F8E">
        <w:rPr>
          <w:lang w:val="en-US"/>
        </w:rPr>
        <w:t xml:space="preserve">The standard presentation is an anachronism that belongs with VHS and boxing.  If you address the class with a Bristol board while reading from queue-cards you </w:t>
      </w:r>
      <w:r w:rsidR="009E07C5">
        <w:rPr>
          <w:lang w:val="en-US"/>
        </w:rPr>
        <w:t>might as well be speaking Klingon</w:t>
      </w:r>
      <w:r w:rsidRPr="000F0F8E">
        <w:rPr>
          <w:lang w:val="en-US"/>
        </w:rPr>
        <w:t xml:space="preserve"> because no one is listening.  Today is dominated by </w:t>
      </w:r>
      <w:r w:rsidR="00694923" w:rsidRPr="000F0F8E">
        <w:rPr>
          <w:lang w:val="en-US"/>
        </w:rPr>
        <w:t>twitter (</w:t>
      </w:r>
      <w:r w:rsidRPr="000F0F8E">
        <w:rPr>
          <w:lang w:val="en-US"/>
        </w:rPr>
        <w:t xml:space="preserve">less </w:t>
      </w:r>
      <w:r w:rsidR="00694923" w:rsidRPr="000F0F8E">
        <w:rPr>
          <w:lang w:val="en-US"/>
        </w:rPr>
        <w:t>than 140 character), youtube (clips because a whole show is too long to watch) and facebook (one line comment</w:t>
      </w:r>
      <w:r w:rsidR="00BD78CD" w:rsidRPr="000F0F8E">
        <w:rPr>
          <w:lang w:val="en-US"/>
        </w:rPr>
        <w:t>s</w:t>
      </w:r>
      <w:r w:rsidR="00694923" w:rsidRPr="000F0F8E">
        <w:rPr>
          <w:lang w:val="en-US"/>
        </w:rPr>
        <w:t xml:space="preserve"> on picture</w:t>
      </w:r>
      <w:r w:rsidR="00BD78CD" w:rsidRPr="000F0F8E">
        <w:rPr>
          <w:lang w:val="en-US"/>
        </w:rPr>
        <w:t>s</w:t>
      </w:r>
      <w:r w:rsidR="00694923" w:rsidRPr="000F0F8E">
        <w:rPr>
          <w:lang w:val="en-US"/>
        </w:rPr>
        <w:t xml:space="preserve"> or post</w:t>
      </w:r>
      <w:r w:rsidR="00BD78CD" w:rsidRPr="000F0F8E">
        <w:rPr>
          <w:lang w:val="en-US"/>
        </w:rPr>
        <w:t>s</w:t>
      </w:r>
      <w:r w:rsidR="00694923" w:rsidRPr="000F0F8E">
        <w:rPr>
          <w:lang w:val="en-US"/>
        </w:rPr>
        <w:t>).   Attention spans are fading</w:t>
      </w:r>
      <w:r w:rsidR="003B3682" w:rsidRPr="000F0F8E">
        <w:rPr>
          <w:lang w:val="en-US"/>
        </w:rPr>
        <w:t>, arguably</w:t>
      </w:r>
      <w:r w:rsidR="00BD78CD" w:rsidRPr="000F0F8E">
        <w:rPr>
          <w:lang w:val="en-US"/>
        </w:rPr>
        <w:t>,</w:t>
      </w:r>
      <w:r w:rsidR="00694923" w:rsidRPr="000F0F8E">
        <w:rPr>
          <w:lang w:val="en-US"/>
        </w:rPr>
        <w:t xml:space="preserve"> but </w:t>
      </w:r>
      <w:r w:rsidR="003B3682" w:rsidRPr="000F0F8E">
        <w:rPr>
          <w:lang w:val="en-US"/>
        </w:rPr>
        <w:t xml:space="preserve">regardless, and more </w:t>
      </w:r>
      <w:r w:rsidR="00694923" w:rsidRPr="000F0F8E">
        <w:rPr>
          <w:lang w:val="en-US"/>
        </w:rPr>
        <w:t>poignantly</w:t>
      </w:r>
      <w:r w:rsidR="003B3682" w:rsidRPr="000F0F8E">
        <w:rPr>
          <w:lang w:val="en-US"/>
        </w:rPr>
        <w:t>, they are definitely</w:t>
      </w:r>
      <w:r w:rsidR="00842341" w:rsidRPr="000F0F8E">
        <w:rPr>
          <w:lang w:val="en-US"/>
        </w:rPr>
        <w:t xml:space="preserve"> changing.  Rich audio-visual and fast tr</w:t>
      </w:r>
      <w:r w:rsidR="00185C69">
        <w:rPr>
          <w:lang w:val="en-US"/>
        </w:rPr>
        <w:t xml:space="preserve">ansitions are a </w:t>
      </w:r>
      <w:r w:rsidR="00842341" w:rsidRPr="000F0F8E">
        <w:rPr>
          <w:lang w:val="en-US"/>
        </w:rPr>
        <w:t>necessity.  Additionally, media is no longer one way</w:t>
      </w:r>
      <w:r w:rsidR="009F5413" w:rsidRPr="000F0F8E">
        <w:rPr>
          <w:lang w:val="en-US"/>
        </w:rPr>
        <w:t>, interaction is demanded.  Whether leaving comments, sharing links or uploading photographs, t</w:t>
      </w:r>
      <w:r w:rsidR="00FA6D3B" w:rsidRPr="000F0F8E">
        <w:rPr>
          <w:lang w:val="en-US"/>
        </w:rPr>
        <w:t xml:space="preserve">he audience is accustomed to </w:t>
      </w:r>
      <w:r w:rsidR="009F5413" w:rsidRPr="000F0F8E">
        <w:rPr>
          <w:lang w:val="en-US"/>
        </w:rPr>
        <w:t xml:space="preserve">participating.  </w:t>
      </w:r>
      <w:r w:rsidR="00694923" w:rsidRPr="000F0F8E">
        <w:rPr>
          <w:lang w:val="en-US"/>
        </w:rPr>
        <w:t xml:space="preserve">Yes, a class can be captivated, but the </w:t>
      </w:r>
      <w:r w:rsidR="009F5413" w:rsidRPr="000F0F8E">
        <w:rPr>
          <w:lang w:val="en-US"/>
        </w:rPr>
        <w:t>format of the presentation</w:t>
      </w:r>
      <w:r w:rsidR="00BD78CD" w:rsidRPr="000F0F8E">
        <w:rPr>
          <w:lang w:val="en-US"/>
        </w:rPr>
        <w:t xml:space="preserve"> needs to evolve in parallel</w:t>
      </w:r>
      <w:r w:rsidR="003B3682" w:rsidRPr="000F0F8E">
        <w:rPr>
          <w:lang w:val="en-US"/>
        </w:rPr>
        <w:t xml:space="preserve"> with society</w:t>
      </w:r>
      <w:r w:rsidR="009F5413" w:rsidRPr="000F0F8E">
        <w:rPr>
          <w:lang w:val="en-US"/>
        </w:rPr>
        <w:t xml:space="preserve">. </w:t>
      </w:r>
    </w:p>
    <w:p w:rsidR="009F5413" w:rsidRPr="000F0F8E" w:rsidRDefault="004B47A2" w:rsidP="00F871AC">
      <w:pPr>
        <w:jc w:val="both"/>
        <w:rPr>
          <w:lang w:val="en-US"/>
        </w:rPr>
      </w:pPr>
      <w:r w:rsidRPr="000F0F8E">
        <w:rPr>
          <w:lang w:val="en-US"/>
        </w:rPr>
        <w:t>Students are charged to create a</w:t>
      </w:r>
      <w:r w:rsidR="009F5413" w:rsidRPr="000F0F8E">
        <w:rPr>
          <w:lang w:val="en-US"/>
        </w:rPr>
        <w:t xml:space="preserve"> dynamic mul</w:t>
      </w:r>
      <w:r w:rsidRPr="000F0F8E">
        <w:rPr>
          <w:lang w:val="en-US"/>
        </w:rPr>
        <w:t>ti-media seminar.  The topic will be a sports or entertainment event (refer to topics on the following page</w:t>
      </w:r>
      <w:r w:rsidR="00103640">
        <w:rPr>
          <w:lang w:val="en-US"/>
        </w:rPr>
        <w:t>)</w:t>
      </w:r>
      <w:r w:rsidRPr="000F0F8E">
        <w:rPr>
          <w:lang w:val="en-US"/>
        </w:rPr>
        <w:t>.  Each seminar will include a brief overview backed by powerpoint, prezi or a website.  This will be followed by a mash of readings, video clips, photographs, activit</w:t>
      </w:r>
      <w:r w:rsidR="00185C69">
        <w:rPr>
          <w:lang w:val="en-US"/>
        </w:rPr>
        <w:t>ies and discussion questions.  Prioritize audio-</w:t>
      </w:r>
      <w:r w:rsidRPr="000F0F8E">
        <w:rPr>
          <w:lang w:val="en-US"/>
        </w:rPr>
        <w:t>visuals, fast transitions an</w:t>
      </w:r>
      <w:r w:rsidR="00185C69">
        <w:rPr>
          <w:lang w:val="en-US"/>
        </w:rPr>
        <w:t>d critical thinking questions</w:t>
      </w:r>
      <w:r w:rsidRPr="000F0F8E">
        <w:rPr>
          <w:lang w:val="en-US"/>
        </w:rPr>
        <w:t xml:space="preserve">.  The class is yours (for one period), entertain and enlighten.       </w:t>
      </w:r>
    </w:p>
    <w:p w:rsidR="00AD35B3" w:rsidRPr="000F0F8E" w:rsidRDefault="00BB5D45" w:rsidP="00F871AC">
      <w:pPr>
        <w:jc w:val="both"/>
        <w:rPr>
          <w:lang w:val="en-US"/>
        </w:rPr>
      </w:pPr>
      <w:r w:rsidRPr="000F0F8E">
        <w:rPr>
          <w:lang w:val="en-US"/>
        </w:rPr>
        <w:t xml:space="preserve">As with all assignments in this class </w:t>
      </w:r>
      <w:r w:rsidR="009D519D">
        <w:rPr>
          <w:lang w:val="en-US"/>
        </w:rPr>
        <w:t>there will be a list of expectations (curricular relevance</w:t>
      </w:r>
      <w:r w:rsidRPr="000F0F8E">
        <w:rPr>
          <w:lang w:val="en-US"/>
        </w:rPr>
        <w:t>) and a list of instructions (how to approach the task</w:t>
      </w:r>
      <w:r w:rsidR="00863EA8" w:rsidRPr="000F0F8E">
        <w:rPr>
          <w:lang w:val="en-US"/>
        </w:rPr>
        <w:t>s).  There is also a complimentary</w:t>
      </w:r>
      <w:r w:rsidRPr="000F0F8E">
        <w:rPr>
          <w:lang w:val="en-US"/>
        </w:rPr>
        <w:t xml:space="preserve"> step</w:t>
      </w:r>
      <w:r w:rsidR="00863EA8" w:rsidRPr="000F0F8E">
        <w:rPr>
          <w:lang w:val="en-US"/>
        </w:rPr>
        <w:t xml:space="preserve"> </w:t>
      </w:r>
      <w:r w:rsidR="00AD35B3" w:rsidRPr="000F0F8E">
        <w:rPr>
          <w:lang w:val="en-US"/>
        </w:rPr>
        <w:t xml:space="preserve">separate from the final product.  Good luck and have fun </w:t>
      </w:r>
      <w:r w:rsidR="00AD35B3" w:rsidRPr="000F0F8E">
        <w:rPr>
          <w:lang w:val="en-US"/>
        </w:rPr>
        <w:sym w:font="Wingdings" w:char="F04A"/>
      </w:r>
      <w:r w:rsidR="00AD35B3" w:rsidRPr="000F0F8E">
        <w:rPr>
          <w:lang w:val="en-US"/>
        </w:rPr>
        <w:t xml:space="preserve"> </w:t>
      </w:r>
    </w:p>
    <w:p w:rsidR="009D519D" w:rsidRDefault="009D519D" w:rsidP="00AD35B3">
      <w:pPr>
        <w:rPr>
          <w:b/>
          <w:lang w:val="en-US"/>
        </w:rPr>
      </w:pPr>
    </w:p>
    <w:p w:rsidR="009D519D" w:rsidRDefault="009D519D" w:rsidP="00AD35B3">
      <w:pPr>
        <w:rPr>
          <w:b/>
          <w:lang w:val="en-US"/>
        </w:rPr>
      </w:pPr>
    </w:p>
    <w:p w:rsidR="009D519D" w:rsidRDefault="009D519D" w:rsidP="00AD35B3">
      <w:pPr>
        <w:rPr>
          <w:b/>
          <w:lang w:val="en-US"/>
        </w:rPr>
      </w:pPr>
    </w:p>
    <w:p w:rsidR="009D519D" w:rsidRDefault="009D519D" w:rsidP="00AD35B3">
      <w:pPr>
        <w:rPr>
          <w:b/>
          <w:lang w:val="en-US"/>
        </w:rPr>
      </w:pPr>
    </w:p>
    <w:p w:rsidR="009D519D" w:rsidRDefault="009D519D" w:rsidP="00AD35B3">
      <w:pPr>
        <w:rPr>
          <w:b/>
          <w:lang w:val="en-US"/>
        </w:rPr>
      </w:pPr>
    </w:p>
    <w:p w:rsidR="009D519D" w:rsidRDefault="009D519D" w:rsidP="00AD35B3">
      <w:pPr>
        <w:rPr>
          <w:b/>
          <w:lang w:val="en-US"/>
        </w:rPr>
      </w:pPr>
    </w:p>
    <w:p w:rsidR="009D519D" w:rsidRDefault="009D519D" w:rsidP="00AD35B3">
      <w:pPr>
        <w:rPr>
          <w:b/>
          <w:lang w:val="en-US"/>
        </w:rPr>
      </w:pPr>
    </w:p>
    <w:p w:rsidR="009D519D" w:rsidRDefault="009D519D" w:rsidP="00AD35B3">
      <w:pPr>
        <w:rPr>
          <w:b/>
          <w:lang w:val="en-US"/>
        </w:rPr>
      </w:pPr>
    </w:p>
    <w:p w:rsidR="00AD35B3" w:rsidRPr="00B06BB2" w:rsidRDefault="00863EA8" w:rsidP="00AD35B3">
      <w:pPr>
        <w:rPr>
          <w:lang w:val="en-US"/>
        </w:rPr>
      </w:pPr>
      <w:r>
        <w:rPr>
          <w:b/>
          <w:lang w:val="en-US"/>
        </w:rPr>
        <w:t xml:space="preserve">Event Seminar </w:t>
      </w:r>
      <w:r w:rsidR="009D519D">
        <w:rPr>
          <w:b/>
          <w:lang w:val="en-US"/>
        </w:rPr>
        <w:t>Expectations</w:t>
      </w:r>
      <w:r w:rsidR="00230D25">
        <w:rPr>
          <w:lang w:val="en-US"/>
        </w:rPr>
        <w:t>:</w:t>
      </w:r>
      <w:r w:rsidR="00AD35B3" w:rsidRPr="00B06BB2">
        <w:rPr>
          <w:lang w:val="en-US"/>
        </w:rPr>
        <w:t xml:space="preserve">  </w:t>
      </w:r>
    </w:p>
    <w:p w:rsidR="009D519D" w:rsidRDefault="009D519D" w:rsidP="009D51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9D519D">
        <w:rPr>
          <w:lang w:val="en-US"/>
        </w:rPr>
        <w:t>D</w:t>
      </w:r>
      <w:r w:rsidRPr="009D519D">
        <w:rPr>
          <w:rFonts w:cstheme="minorHAnsi"/>
        </w:rPr>
        <w:t>emonstrate an understanding of the ways in which media businesses, sponsors, and advertisers target and attract audiences, and of how audiences use and respond to media work</w:t>
      </w:r>
      <w:r>
        <w:rPr>
          <w:rFonts w:cstheme="minorHAnsi"/>
        </w:rPr>
        <w:t xml:space="preserve">s. </w:t>
      </w:r>
    </w:p>
    <w:p w:rsidR="009D519D" w:rsidRDefault="009D519D" w:rsidP="009D51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A</w:t>
      </w:r>
      <w:r w:rsidRPr="009D519D">
        <w:rPr>
          <w:rFonts w:cstheme="minorHAnsi"/>
        </w:rPr>
        <w:t xml:space="preserve">nalyse and draw conclusions about the influences of media and communication technology on society, culture, and the economy.  </w:t>
      </w:r>
      <w:r>
        <w:rPr>
          <w:rFonts w:cstheme="minorHAnsi"/>
        </w:rPr>
        <w:t xml:space="preserve">  </w:t>
      </w:r>
    </w:p>
    <w:p w:rsidR="009D519D" w:rsidRDefault="009D519D" w:rsidP="009D51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E</w:t>
      </w:r>
      <w:r w:rsidRPr="009D519D">
        <w:rPr>
          <w:rFonts w:cstheme="minorHAnsi"/>
        </w:rPr>
        <w:t>xplain the stages of product development; explain the factors involved in the pricing of goods, services, and events; compare a variety of distribution strategies and the l</w:t>
      </w:r>
      <w:r>
        <w:rPr>
          <w:rFonts w:cstheme="minorHAnsi"/>
        </w:rPr>
        <w:t>ogistics associated with them.</w:t>
      </w:r>
    </w:p>
    <w:p w:rsidR="009D519D" w:rsidRPr="009D519D" w:rsidRDefault="009D519D" w:rsidP="009D51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D</w:t>
      </w:r>
      <w:r w:rsidRPr="009D519D">
        <w:rPr>
          <w:rFonts w:cstheme="minorHAnsi"/>
        </w:rPr>
        <w:t>emonstrate an understanding of the strategies involved in the promotion of goods, services, and events.</w:t>
      </w:r>
    </w:p>
    <w:p w:rsidR="009D519D" w:rsidRPr="009D519D" w:rsidRDefault="009D519D" w:rsidP="009D51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cstheme="minorHAnsi"/>
        </w:rPr>
        <w:t>U</w:t>
      </w:r>
      <w:r w:rsidRPr="009D519D">
        <w:rPr>
          <w:rFonts w:cstheme="minorHAnsi"/>
        </w:rPr>
        <w:t xml:space="preserve">se a variety of electronic resources to retrieve, evaluate, and communicate information.  </w:t>
      </w:r>
      <w:r>
        <w:rPr>
          <w:rFonts w:cstheme="minorHAnsi"/>
        </w:rPr>
        <w:t>A</w:t>
      </w:r>
    </w:p>
    <w:p w:rsidR="00F633AE" w:rsidRPr="009D519D" w:rsidRDefault="009D519D" w:rsidP="009D519D">
      <w:pPr>
        <w:pStyle w:val="ListParagraph"/>
        <w:numPr>
          <w:ilvl w:val="0"/>
          <w:numId w:val="6"/>
        </w:numPr>
        <w:rPr>
          <w:lang w:val="en-US"/>
        </w:rPr>
      </w:pPr>
      <w:r w:rsidRPr="009D519D">
        <w:rPr>
          <w:rFonts w:cstheme="minorHAnsi"/>
        </w:rPr>
        <w:t>A</w:t>
      </w:r>
      <w:r w:rsidRPr="009D519D">
        <w:rPr>
          <w:rFonts w:cstheme="minorHAnsi"/>
        </w:rPr>
        <w:t>nalyse the relationship of society and culture to sports and physical activity.</w:t>
      </w:r>
    </w:p>
    <w:p w:rsidR="009D519D" w:rsidRDefault="009D519D" w:rsidP="00F633AE">
      <w:pPr>
        <w:rPr>
          <w:b/>
          <w:u w:val="single"/>
          <w:lang w:val="en-US"/>
        </w:rPr>
      </w:pPr>
    </w:p>
    <w:p w:rsidR="00F633AE" w:rsidRDefault="00F633AE" w:rsidP="00F633AE">
      <w:pPr>
        <w:rPr>
          <w:lang w:val="en-US"/>
        </w:rPr>
      </w:pPr>
      <w:r>
        <w:rPr>
          <w:b/>
          <w:u w:val="single"/>
          <w:lang w:val="en-US"/>
        </w:rPr>
        <w:t>Sports and Entertainment Events – Seminar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33AE" w:rsidTr="00F633AE">
        <w:tc>
          <w:tcPr>
            <w:tcW w:w="3192" w:type="dxa"/>
          </w:tcPr>
          <w:p w:rsidR="00F633AE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Superbowl</w:t>
            </w:r>
          </w:p>
        </w:tc>
        <w:tc>
          <w:tcPr>
            <w:tcW w:w="3192" w:type="dxa"/>
          </w:tcPr>
          <w:p w:rsidR="00F633AE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Winter Olympics</w:t>
            </w:r>
          </w:p>
        </w:tc>
        <w:tc>
          <w:tcPr>
            <w:tcW w:w="3192" w:type="dxa"/>
          </w:tcPr>
          <w:p w:rsidR="00F633AE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Summer Olympics</w:t>
            </w:r>
          </w:p>
        </w:tc>
      </w:tr>
      <w:tr w:rsidR="00961F36" w:rsidTr="00F633AE"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World Cup of Football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World Cup of Rugby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NBA All Star Weekend</w:t>
            </w:r>
          </w:p>
        </w:tc>
      </w:tr>
      <w:tr w:rsidR="00961F36" w:rsidTr="00F633AE"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Oscars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Coachella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South By Southwest</w:t>
            </w:r>
          </w:p>
        </w:tc>
      </w:tr>
      <w:tr w:rsidR="00961F36" w:rsidTr="00F633AE"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TIFF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Running of the Bulls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Winter Classic (Stadium Series)</w:t>
            </w:r>
          </w:p>
        </w:tc>
      </w:tr>
      <w:tr w:rsidR="00961F36" w:rsidTr="00F633AE"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World Juniors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Wrestlemania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Australian Open</w:t>
            </w:r>
          </w:p>
        </w:tc>
      </w:tr>
      <w:tr w:rsidR="00961F36" w:rsidTr="00F633AE">
        <w:tc>
          <w:tcPr>
            <w:tcW w:w="3192" w:type="dxa"/>
          </w:tcPr>
          <w:p w:rsidR="00961F36" w:rsidRDefault="00332BDF" w:rsidP="00F633A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961F36">
              <w:rPr>
                <w:lang w:val="en-US"/>
              </w:rPr>
              <w:t>Masters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March Madness</w:t>
            </w:r>
          </w:p>
        </w:tc>
        <w:tc>
          <w:tcPr>
            <w:tcW w:w="3192" w:type="dxa"/>
          </w:tcPr>
          <w:p w:rsidR="00961F36" w:rsidRDefault="00961F36" w:rsidP="00F633AE">
            <w:pPr>
              <w:rPr>
                <w:lang w:val="en-US"/>
              </w:rPr>
            </w:pPr>
            <w:r>
              <w:rPr>
                <w:lang w:val="en-US"/>
              </w:rPr>
              <w:t>NCAA Football Playoffs</w:t>
            </w:r>
          </w:p>
        </w:tc>
      </w:tr>
      <w:tr w:rsidR="00961F36" w:rsidTr="00F633AE">
        <w:tc>
          <w:tcPr>
            <w:tcW w:w="3192" w:type="dxa"/>
          </w:tcPr>
          <w:p w:rsidR="00961F36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Grey Cup</w:t>
            </w:r>
          </w:p>
        </w:tc>
        <w:tc>
          <w:tcPr>
            <w:tcW w:w="3192" w:type="dxa"/>
          </w:tcPr>
          <w:p w:rsidR="00961F36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UFC Cards</w:t>
            </w:r>
          </w:p>
        </w:tc>
        <w:tc>
          <w:tcPr>
            <w:tcW w:w="3192" w:type="dxa"/>
          </w:tcPr>
          <w:p w:rsidR="00961F36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Sundance Film Festival</w:t>
            </w:r>
          </w:p>
        </w:tc>
      </w:tr>
      <w:tr w:rsidR="000B6E2F" w:rsidTr="00F633AE">
        <w:tc>
          <w:tcPr>
            <w:tcW w:w="3192" w:type="dxa"/>
          </w:tcPr>
          <w:p w:rsidR="000B6E2F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Cannes Film Festival</w:t>
            </w:r>
          </w:p>
        </w:tc>
        <w:tc>
          <w:tcPr>
            <w:tcW w:w="3192" w:type="dxa"/>
          </w:tcPr>
          <w:p w:rsidR="000B6E2F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Edge Fest</w:t>
            </w:r>
          </w:p>
        </w:tc>
        <w:tc>
          <w:tcPr>
            <w:tcW w:w="3192" w:type="dxa"/>
          </w:tcPr>
          <w:p w:rsidR="000B6E2F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X-Games</w:t>
            </w:r>
          </w:p>
        </w:tc>
      </w:tr>
      <w:tr w:rsidR="000B6E2F" w:rsidTr="00F633AE">
        <w:tc>
          <w:tcPr>
            <w:tcW w:w="3192" w:type="dxa"/>
          </w:tcPr>
          <w:p w:rsidR="000B6E2F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The World Cup of Cricket</w:t>
            </w:r>
          </w:p>
        </w:tc>
        <w:tc>
          <w:tcPr>
            <w:tcW w:w="3192" w:type="dxa"/>
          </w:tcPr>
          <w:p w:rsidR="000B6E2F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Tour de France</w:t>
            </w:r>
          </w:p>
        </w:tc>
        <w:tc>
          <w:tcPr>
            <w:tcW w:w="3192" w:type="dxa"/>
          </w:tcPr>
          <w:p w:rsidR="000B6E2F" w:rsidRDefault="000B6E2F" w:rsidP="00F633AE">
            <w:pPr>
              <w:rPr>
                <w:lang w:val="en-US"/>
              </w:rPr>
            </w:pPr>
            <w:r>
              <w:rPr>
                <w:lang w:val="en-US"/>
              </w:rPr>
              <w:t>MLB All Star Game</w:t>
            </w:r>
          </w:p>
        </w:tc>
      </w:tr>
      <w:tr w:rsidR="000B6E2F" w:rsidTr="00F633AE">
        <w:tc>
          <w:tcPr>
            <w:tcW w:w="3192" w:type="dxa"/>
          </w:tcPr>
          <w:p w:rsidR="000B6E2F" w:rsidRDefault="000F0F8E" w:rsidP="00F633AE">
            <w:pPr>
              <w:rPr>
                <w:lang w:val="en-US"/>
              </w:rPr>
            </w:pPr>
            <w:r>
              <w:rPr>
                <w:lang w:val="en-US"/>
              </w:rPr>
              <w:t>Boston Marathon</w:t>
            </w:r>
          </w:p>
        </w:tc>
        <w:tc>
          <w:tcPr>
            <w:tcW w:w="3192" w:type="dxa"/>
          </w:tcPr>
          <w:p w:rsidR="000B6E2F" w:rsidRDefault="000F0F8E" w:rsidP="00F633AE">
            <w:pPr>
              <w:rPr>
                <w:lang w:val="en-US"/>
              </w:rPr>
            </w:pPr>
            <w:r>
              <w:rPr>
                <w:lang w:val="en-US"/>
              </w:rPr>
              <w:t>Monaco GP</w:t>
            </w:r>
          </w:p>
        </w:tc>
        <w:tc>
          <w:tcPr>
            <w:tcW w:w="3192" w:type="dxa"/>
          </w:tcPr>
          <w:p w:rsidR="000B6E2F" w:rsidRDefault="000F0F8E" w:rsidP="00F633AE">
            <w:pPr>
              <w:rPr>
                <w:lang w:val="en-US"/>
              </w:rPr>
            </w:pPr>
            <w:r>
              <w:rPr>
                <w:lang w:val="en-US"/>
              </w:rPr>
              <w:t>Euro Cup</w:t>
            </w:r>
          </w:p>
        </w:tc>
      </w:tr>
    </w:tbl>
    <w:p w:rsidR="00B13888" w:rsidRPr="00F633AE" w:rsidRDefault="00AD35B3" w:rsidP="00F633AE">
      <w:pPr>
        <w:rPr>
          <w:lang w:val="en-US"/>
        </w:rPr>
      </w:pPr>
      <w:r w:rsidRPr="00F633AE">
        <w:rPr>
          <w:lang w:val="en-US"/>
        </w:rPr>
        <w:br/>
      </w:r>
      <w:r w:rsidR="000F0F8E">
        <w:rPr>
          <w:lang w:val="en-US"/>
        </w:rPr>
        <w:t xml:space="preserve">A sports or entertainment event of your choosing met with teacher approval.   </w:t>
      </w:r>
    </w:p>
    <w:p w:rsidR="000F0F8E" w:rsidRDefault="000F0F8E" w:rsidP="00B13888">
      <w:pPr>
        <w:rPr>
          <w:b/>
          <w:u w:val="single"/>
          <w:lang w:val="en-US"/>
        </w:rPr>
      </w:pPr>
    </w:p>
    <w:p w:rsidR="009D519D" w:rsidRDefault="009D519D" w:rsidP="00B13888">
      <w:pPr>
        <w:rPr>
          <w:b/>
          <w:u w:val="single"/>
          <w:lang w:val="en-US"/>
        </w:rPr>
      </w:pPr>
    </w:p>
    <w:p w:rsidR="009D519D" w:rsidRDefault="009D519D" w:rsidP="00B13888">
      <w:pPr>
        <w:rPr>
          <w:b/>
          <w:u w:val="single"/>
          <w:lang w:val="en-US"/>
        </w:rPr>
      </w:pPr>
    </w:p>
    <w:p w:rsidR="009D519D" w:rsidRDefault="009D519D" w:rsidP="00B13888">
      <w:pPr>
        <w:rPr>
          <w:b/>
          <w:u w:val="single"/>
          <w:lang w:val="en-US"/>
        </w:rPr>
      </w:pPr>
    </w:p>
    <w:p w:rsidR="009D519D" w:rsidRDefault="009D519D" w:rsidP="00B13888">
      <w:pPr>
        <w:rPr>
          <w:b/>
          <w:u w:val="single"/>
          <w:lang w:val="en-US"/>
        </w:rPr>
      </w:pPr>
    </w:p>
    <w:p w:rsidR="009D519D" w:rsidRDefault="009D519D" w:rsidP="00B13888">
      <w:pPr>
        <w:rPr>
          <w:b/>
          <w:u w:val="single"/>
          <w:lang w:val="en-US"/>
        </w:rPr>
      </w:pPr>
    </w:p>
    <w:p w:rsidR="009D519D" w:rsidRDefault="009D519D" w:rsidP="00B13888">
      <w:pPr>
        <w:rPr>
          <w:b/>
          <w:u w:val="single"/>
          <w:lang w:val="en-US"/>
        </w:rPr>
      </w:pPr>
    </w:p>
    <w:p w:rsidR="009D519D" w:rsidRDefault="009D519D" w:rsidP="00B13888">
      <w:pPr>
        <w:rPr>
          <w:b/>
          <w:u w:val="single"/>
          <w:lang w:val="en-US"/>
        </w:rPr>
      </w:pPr>
    </w:p>
    <w:p w:rsidR="00B13888" w:rsidRPr="00A41058" w:rsidRDefault="00863EA8" w:rsidP="00B1388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Event Seminar Complimentary Step:  Attendance and Participation</w:t>
      </w:r>
    </w:p>
    <w:p w:rsidR="00583374" w:rsidRDefault="00D56F76" w:rsidP="00673AB8">
      <w:pPr>
        <w:jc w:val="both"/>
        <w:rPr>
          <w:lang w:val="en-US"/>
        </w:rPr>
      </w:pPr>
      <w:r>
        <w:rPr>
          <w:lang w:val="en-US"/>
        </w:rPr>
        <w:t>Respecting and learning from peers is a valuable experience.  Students are expected to attend the seminars of their classmates listening, cooperating, part</w:t>
      </w:r>
      <w:r w:rsidR="00103640">
        <w:rPr>
          <w:lang w:val="en-US"/>
        </w:rPr>
        <w:t>icipating and contributing.  A dedicated student will apply</w:t>
      </w:r>
      <w:r>
        <w:rPr>
          <w:lang w:val="en-US"/>
        </w:rPr>
        <w:t xml:space="preserve"> this to improve their own seminar and, generally, their own abilities.  Additionally, in first and second year university a portion of the final grade is often awarded for attendance and participation in group tutorials.  So, show up and remain conscious.  </w:t>
      </w:r>
      <w:r w:rsidR="00583374">
        <w:rPr>
          <w:lang w:val="en-US"/>
        </w:rPr>
        <w:t xml:space="preserve">As with all assignments, follow the specific instructions and look at the rubric to view how marks are derived.  </w:t>
      </w:r>
    </w:p>
    <w:p w:rsidR="00B13888" w:rsidRPr="00DE6B7C" w:rsidRDefault="00863EA8" w:rsidP="00B13888">
      <w:pPr>
        <w:rPr>
          <w:b/>
          <w:lang w:val="en-US"/>
        </w:rPr>
      </w:pPr>
      <w:r>
        <w:rPr>
          <w:b/>
          <w:lang w:val="en-US"/>
        </w:rPr>
        <w:t>Attendance and Participation</w:t>
      </w:r>
      <w:r w:rsidR="00DE6B7C" w:rsidRPr="00DE6B7C">
        <w:rPr>
          <w:b/>
          <w:lang w:val="en-US"/>
        </w:rPr>
        <w:t xml:space="preserve"> Instructions:</w:t>
      </w:r>
    </w:p>
    <w:p w:rsidR="00B13888" w:rsidRDefault="00F633AE" w:rsidP="00B1388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Attend class</w:t>
      </w:r>
      <w:r w:rsidR="00B13888">
        <w:rPr>
          <w:lang w:val="en-US"/>
        </w:rPr>
        <w:t>.</w:t>
      </w:r>
    </w:p>
    <w:p w:rsidR="00F633AE" w:rsidRDefault="00F633AE" w:rsidP="00B1388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Listen during seminars.</w:t>
      </w:r>
    </w:p>
    <w:p w:rsidR="00F633AE" w:rsidRDefault="009D519D" w:rsidP="00B1388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Cooperate and participate in</w:t>
      </w:r>
      <w:r w:rsidR="00F633AE">
        <w:rPr>
          <w:lang w:val="en-US"/>
        </w:rPr>
        <w:t xml:space="preserve"> activities.</w:t>
      </w:r>
    </w:p>
    <w:p w:rsidR="00B13888" w:rsidRDefault="00F633AE" w:rsidP="00B1388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Contribute ideas</w:t>
      </w:r>
      <w:r w:rsidR="00B13888">
        <w:rPr>
          <w:lang w:val="en-US"/>
        </w:rPr>
        <w:t xml:space="preserve">.  </w:t>
      </w:r>
    </w:p>
    <w:p w:rsidR="00B13888" w:rsidRDefault="00F633AE" w:rsidP="00B1388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Do not contribute for the sake of contributing</w:t>
      </w:r>
      <w:r w:rsidR="00B13888">
        <w:rPr>
          <w:lang w:val="en-US"/>
        </w:rPr>
        <w:t>.</w:t>
      </w: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9D519D" w:rsidRDefault="009D519D" w:rsidP="000F0F8E">
      <w:pPr>
        <w:jc w:val="center"/>
        <w:rPr>
          <w:b/>
          <w:u w:val="single"/>
          <w:lang w:val="en-US"/>
        </w:rPr>
      </w:pPr>
    </w:p>
    <w:p w:rsidR="00D53C1C" w:rsidRPr="00D53C1C" w:rsidRDefault="00863EA8" w:rsidP="000F0F8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Attendance and Participation </w:t>
      </w:r>
      <w:r w:rsidR="00D53C1C">
        <w:rPr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D53C1C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Did not communicate ideas.  </w:t>
            </w:r>
          </w:p>
        </w:tc>
        <w:tc>
          <w:tcPr>
            <w:tcW w:w="1800" w:type="dxa"/>
            <w:gridSpan w:val="2"/>
          </w:tcPr>
          <w:p w:rsidR="00D53C1C" w:rsidRPr="00CC0166" w:rsidRDefault="000F0F8E" w:rsidP="000F0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Communicated ideas rarely and with limited clarity.</w:t>
            </w:r>
          </w:p>
        </w:tc>
        <w:tc>
          <w:tcPr>
            <w:tcW w:w="1620" w:type="dxa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Communicated ideas occasionally and clearly.  </w:t>
            </w:r>
          </w:p>
        </w:tc>
        <w:tc>
          <w:tcPr>
            <w:tcW w:w="1800" w:type="dxa"/>
            <w:gridSpan w:val="2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Communicated ideas consistently and clearly.</w:t>
            </w:r>
          </w:p>
        </w:tc>
        <w:tc>
          <w:tcPr>
            <w:tcW w:w="3240" w:type="dxa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Communicated ideas frequently and very clearly</w:t>
            </w:r>
            <w:r w:rsidR="00D53C1C">
              <w:rPr>
                <w:rFonts w:cstheme="minorHAnsi"/>
                <w:sz w:val="18"/>
                <w:szCs w:val="18"/>
              </w:rPr>
              <w:t xml:space="preserve">.  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9D519D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D53C1C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Attendance was negligible.  </w:t>
            </w:r>
          </w:p>
        </w:tc>
        <w:tc>
          <w:tcPr>
            <w:tcW w:w="1800" w:type="dxa"/>
            <w:gridSpan w:val="2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Attendance was partial.  </w:t>
            </w:r>
          </w:p>
        </w:tc>
        <w:tc>
          <w:tcPr>
            <w:tcW w:w="1620" w:type="dxa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Attendance was satisfactory.</w:t>
            </w:r>
          </w:p>
        </w:tc>
        <w:tc>
          <w:tcPr>
            <w:tcW w:w="1800" w:type="dxa"/>
            <w:gridSpan w:val="2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Attendance was good.</w:t>
            </w:r>
          </w:p>
        </w:tc>
        <w:tc>
          <w:tcPr>
            <w:tcW w:w="3240" w:type="dxa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Attendance was excellent.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A7A01" w:rsidRDefault="009D519D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A7A01">
              <w:rPr>
                <w:rFonts w:cstheme="minorHAnsi"/>
                <w:sz w:val="18"/>
                <w:szCs w:val="18"/>
                <w:lang w:val="en-US"/>
              </w:rPr>
              <w:t>0                              1                2               2. 5                                        3                                    3.5                                        4                           4.5                                 5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D53C1C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D06C6D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Never applied knowledge to responses and participation.</w:t>
            </w:r>
          </w:p>
        </w:tc>
        <w:tc>
          <w:tcPr>
            <w:tcW w:w="1800" w:type="dxa"/>
            <w:gridSpan w:val="2"/>
          </w:tcPr>
          <w:p w:rsidR="00D53C1C" w:rsidRPr="00CC0166" w:rsidRDefault="00D06C6D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Rarely applied knowledge to responses and participation.</w:t>
            </w:r>
          </w:p>
        </w:tc>
        <w:tc>
          <w:tcPr>
            <w:tcW w:w="1620" w:type="dxa"/>
          </w:tcPr>
          <w:p w:rsidR="00D53C1C" w:rsidRPr="00CC0166" w:rsidRDefault="00D06C6D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Sometimes applied knowledge to responses and participation.</w:t>
            </w:r>
          </w:p>
        </w:tc>
        <w:tc>
          <w:tcPr>
            <w:tcW w:w="1800" w:type="dxa"/>
            <w:gridSpan w:val="2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Applied knowledge to responses and participation.</w:t>
            </w:r>
          </w:p>
        </w:tc>
        <w:tc>
          <w:tcPr>
            <w:tcW w:w="3240" w:type="dxa"/>
          </w:tcPr>
          <w:p w:rsidR="00D53C1C" w:rsidRPr="00CC0166" w:rsidRDefault="000F0F8E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Applied a wealth of knowledge to responses and participation.  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9D519D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CA7A01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D06C6D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Did not exhibit critical thinking skills in responses.  </w:t>
            </w:r>
          </w:p>
        </w:tc>
        <w:tc>
          <w:tcPr>
            <w:tcW w:w="1800" w:type="dxa"/>
            <w:gridSpan w:val="2"/>
          </w:tcPr>
          <w:p w:rsidR="00D53C1C" w:rsidRPr="00CC0166" w:rsidRDefault="00D06C6D" w:rsidP="00D06C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Exhibited minimal critical thinking skills in responses.  </w:t>
            </w:r>
          </w:p>
        </w:tc>
        <w:tc>
          <w:tcPr>
            <w:tcW w:w="1620" w:type="dxa"/>
          </w:tcPr>
          <w:p w:rsidR="00D53C1C" w:rsidRPr="00CC0166" w:rsidRDefault="00D06C6D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Exhibited some critical thinking skills in responses.  </w:t>
            </w:r>
          </w:p>
        </w:tc>
        <w:tc>
          <w:tcPr>
            <w:tcW w:w="1800" w:type="dxa"/>
            <w:gridSpan w:val="2"/>
          </w:tcPr>
          <w:p w:rsidR="00D53C1C" w:rsidRPr="00CC0166" w:rsidRDefault="00D06C6D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Exhibited critical thinking skills in responses.  </w:t>
            </w:r>
          </w:p>
        </w:tc>
        <w:tc>
          <w:tcPr>
            <w:tcW w:w="3240" w:type="dxa"/>
          </w:tcPr>
          <w:p w:rsidR="00D53C1C" w:rsidRPr="00CC0166" w:rsidRDefault="00D06C6D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Exhibited developed critical thinking skills in responses.  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9D519D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1208A6" w:rsidRDefault="001208A6" w:rsidP="00D53C1C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D519D">
        <w:rPr>
          <w:lang w:val="en-US"/>
        </w:rPr>
        <w:t>/2</w:t>
      </w:r>
      <w:r w:rsidRPr="001208A6">
        <w:rPr>
          <w:lang w:val="en-US"/>
        </w:rPr>
        <w:t>0</w:t>
      </w:r>
    </w:p>
    <w:p w:rsidR="001208A6" w:rsidRDefault="001208A6" w:rsidP="00D53C1C">
      <w:pPr>
        <w:rPr>
          <w:b/>
          <w:u w:val="single"/>
          <w:lang w:val="en-US"/>
        </w:rPr>
      </w:pPr>
    </w:p>
    <w:p w:rsidR="001208A6" w:rsidRDefault="001208A6" w:rsidP="00D53C1C">
      <w:pPr>
        <w:rPr>
          <w:b/>
          <w:u w:val="single"/>
          <w:lang w:val="en-US"/>
        </w:rPr>
      </w:pPr>
    </w:p>
    <w:p w:rsidR="00D06C6D" w:rsidRDefault="00D06C6D" w:rsidP="00D53C1C">
      <w:pPr>
        <w:rPr>
          <w:b/>
          <w:u w:val="single"/>
          <w:lang w:val="en-US"/>
        </w:rPr>
      </w:pPr>
    </w:p>
    <w:p w:rsidR="00D06C6D" w:rsidRDefault="00D06C6D" w:rsidP="00D53C1C">
      <w:pPr>
        <w:rPr>
          <w:b/>
          <w:u w:val="single"/>
          <w:lang w:val="en-US"/>
        </w:rPr>
      </w:pPr>
    </w:p>
    <w:p w:rsidR="00583374" w:rsidRDefault="00863EA8" w:rsidP="00D53C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Event Seminar</w:t>
      </w:r>
    </w:p>
    <w:p w:rsidR="00DE6B7C" w:rsidRDefault="009D519D" w:rsidP="00673AB8">
      <w:pPr>
        <w:jc w:val="both"/>
        <w:rPr>
          <w:lang w:val="en-US"/>
        </w:rPr>
      </w:pPr>
      <w:r>
        <w:rPr>
          <w:lang w:val="en-US"/>
        </w:rPr>
        <w:t>I have four</w:t>
      </w:r>
      <w:r w:rsidR="005A05B6">
        <w:rPr>
          <w:lang w:val="en-US"/>
        </w:rPr>
        <w:t xml:space="preserve"> kids, two dogs, a wife, a house and close to zero disposable income.  I’ve always desired to attend the World Cup of Fo</w:t>
      </w:r>
      <w:r w:rsidR="00103640">
        <w:rPr>
          <w:lang w:val="en-US"/>
        </w:rPr>
        <w:t>otball or the Superbowl (minus NJ – too cold</w:t>
      </w:r>
      <w:r w:rsidR="005A05B6">
        <w:rPr>
          <w:lang w:val="en-US"/>
        </w:rPr>
        <w:t>), but will not be going in this lifetime with this income (fyi I’m happy with this fate I prefer the family – they pro</w:t>
      </w:r>
      <w:r w:rsidR="00103640">
        <w:rPr>
          <w:lang w:val="en-US"/>
        </w:rPr>
        <w:t>vide more existential value).  Also, c</w:t>
      </w:r>
      <w:r w:rsidR="005A05B6">
        <w:rPr>
          <w:lang w:val="en-US"/>
        </w:rPr>
        <w:t>onsidering the last time I was on</w:t>
      </w:r>
      <w:r w:rsidR="00103640">
        <w:rPr>
          <w:lang w:val="en-US"/>
        </w:rPr>
        <w:t xml:space="preserve"> a plane Phil Kessel had just been drafted, I’m resigned to travel</w:t>
      </w:r>
      <w:r w:rsidR="0070375B">
        <w:rPr>
          <w:lang w:val="en-US"/>
        </w:rPr>
        <w:t>ing</w:t>
      </w:r>
      <w:r w:rsidR="00103640">
        <w:rPr>
          <w:lang w:val="en-US"/>
        </w:rPr>
        <w:t xml:space="preserve"> in the mind.  Through the seminar communicate the essence and spirit of a sports or entertainment event so I, and the class, can ‘live’ the experience.  </w:t>
      </w:r>
    </w:p>
    <w:p w:rsidR="00DE6B7C" w:rsidRPr="00D06C6D" w:rsidRDefault="00863EA8" w:rsidP="00D53C1C">
      <w:pPr>
        <w:rPr>
          <w:lang w:val="en-US"/>
        </w:rPr>
      </w:pPr>
      <w:r w:rsidRPr="00D06C6D">
        <w:rPr>
          <w:b/>
          <w:lang w:val="en-US"/>
        </w:rPr>
        <w:t xml:space="preserve">Event Seminar </w:t>
      </w:r>
      <w:r w:rsidR="00DE6B7C" w:rsidRPr="00D06C6D">
        <w:rPr>
          <w:b/>
          <w:lang w:val="en-US"/>
        </w:rPr>
        <w:t>Instructions:</w:t>
      </w:r>
    </w:p>
    <w:p w:rsidR="00F871AC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Create a plan for the seminar by dividing the hour into smaller more manageable time slots and deciding what to do at each time.  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>Develop an overview of the sports or entertainment event by covering the history, logi</w:t>
      </w:r>
      <w:r w:rsidR="009D519D">
        <w:rPr>
          <w:lang w:val="en-US"/>
        </w:rPr>
        <w:t xml:space="preserve">stics, participants, marketing, </w:t>
      </w:r>
      <w:r w:rsidRPr="00D06C6D">
        <w:rPr>
          <w:lang w:val="en-US"/>
        </w:rPr>
        <w:t xml:space="preserve">and future developments.  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Use a powerpoint, prezi or website to provide a visual support for the overview.  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>An effective powerpoint, prezi or website to accompany a presentation will use a variety of visuals, but minimal text (only the most important points).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Practice the overview – use notes if necessary but don’t read from a sheet or from the screen.  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The overview should be no longer than ten </w:t>
      </w:r>
      <w:r w:rsidR="009D519D">
        <w:rPr>
          <w:lang w:val="en-US"/>
        </w:rPr>
        <w:t xml:space="preserve">to fifteen </w:t>
      </w:r>
      <w:r w:rsidRPr="00D06C6D">
        <w:rPr>
          <w:lang w:val="en-US"/>
        </w:rPr>
        <w:t xml:space="preserve">minutes.  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>The remainder of the seminar can go in any order, whatever works for the topic.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Include </w:t>
      </w:r>
      <w:r w:rsidR="00B077B3" w:rsidRPr="00D06C6D">
        <w:rPr>
          <w:lang w:val="en-US"/>
        </w:rPr>
        <w:t xml:space="preserve">at least </w:t>
      </w:r>
      <w:r w:rsidRPr="00D06C6D">
        <w:rPr>
          <w:lang w:val="en-US"/>
        </w:rPr>
        <w:t>one video clip.</w:t>
      </w:r>
    </w:p>
    <w:p w:rsidR="00AC75DD" w:rsidRPr="00D06C6D" w:rsidRDefault="00AC75DD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Include </w:t>
      </w:r>
      <w:r w:rsidR="00B077B3" w:rsidRPr="00D06C6D">
        <w:rPr>
          <w:lang w:val="en-US"/>
        </w:rPr>
        <w:t xml:space="preserve">at least </w:t>
      </w:r>
      <w:r w:rsidRPr="00D06C6D">
        <w:rPr>
          <w:lang w:val="en-US"/>
        </w:rPr>
        <w:t xml:space="preserve">one iconic image.  </w:t>
      </w:r>
    </w:p>
    <w:p w:rsidR="00AC75DD" w:rsidRPr="00D06C6D" w:rsidRDefault="00B077B3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Include one article (from a book, magazine or website – four pages maximum).  </w:t>
      </w:r>
    </w:p>
    <w:p w:rsidR="00B077B3" w:rsidRPr="00D06C6D" w:rsidRDefault="00B077B3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>The article should not be an overview, but rather a critical analysis of an aspect of the event.</w:t>
      </w:r>
    </w:p>
    <w:p w:rsidR="00B077B3" w:rsidRPr="00D06C6D" w:rsidRDefault="00B077B3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For each of the aforementioned components deconstruct and have one or two discussion questions.  </w:t>
      </w:r>
    </w:p>
    <w:p w:rsidR="00B077B3" w:rsidRDefault="00B077B3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>Develop the discussion questions ahead of time.</w:t>
      </w:r>
    </w:p>
    <w:p w:rsidR="00B077B3" w:rsidRDefault="00B077B3" w:rsidP="00AC75DD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Provide context if necessary and ensure that each question requires critical thinking and will result in conversation.  </w:t>
      </w:r>
    </w:p>
    <w:p w:rsidR="003F1331" w:rsidRPr="003F1331" w:rsidRDefault="003F1331" w:rsidP="003F1331">
      <w:pPr>
        <w:pStyle w:val="ListParagraph"/>
        <w:numPr>
          <w:ilvl w:val="0"/>
          <w:numId w:val="8"/>
        </w:numPr>
        <w:rPr>
          <w:lang w:val="en-US"/>
        </w:rPr>
      </w:pPr>
      <w:r w:rsidRPr="00D06C6D">
        <w:rPr>
          <w:lang w:val="en-US"/>
        </w:rPr>
        <w:t xml:space="preserve">Listen to class responses to questions and attempt to add your expert knowledge and further the discussion.  </w:t>
      </w:r>
    </w:p>
    <w:p w:rsidR="003F1331" w:rsidRPr="003F1331" w:rsidRDefault="003F1331" w:rsidP="003F133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Reading, clips, images and discussion questions should cover issues associated with the event including but not limited to; controversy, future of the event, improvements, event marketing.  </w:t>
      </w:r>
    </w:p>
    <w:p w:rsidR="00B077B3" w:rsidRPr="00B077B3" w:rsidRDefault="00B077B3" w:rsidP="00B077B3">
      <w:pPr>
        <w:ind w:left="360"/>
        <w:rPr>
          <w:lang w:val="en-US"/>
        </w:rPr>
      </w:pPr>
    </w:p>
    <w:p w:rsidR="00F871AC" w:rsidRDefault="00F871AC" w:rsidP="00BD3072">
      <w:pPr>
        <w:jc w:val="center"/>
        <w:rPr>
          <w:rFonts w:ascii="Calibri" w:hAnsi="Calibri"/>
          <w:b/>
          <w:lang w:val="en-US"/>
        </w:rPr>
      </w:pPr>
    </w:p>
    <w:p w:rsidR="00F871AC" w:rsidRDefault="00F871AC" w:rsidP="00BD3072">
      <w:pPr>
        <w:jc w:val="center"/>
        <w:rPr>
          <w:rFonts w:ascii="Calibri" w:hAnsi="Calibri"/>
          <w:b/>
          <w:lang w:val="en-US"/>
        </w:rPr>
      </w:pPr>
    </w:p>
    <w:p w:rsidR="00103640" w:rsidRDefault="00103640" w:rsidP="00103640">
      <w:pPr>
        <w:rPr>
          <w:rFonts w:ascii="Calibri" w:hAnsi="Calibri"/>
          <w:b/>
          <w:u w:val="single"/>
          <w:lang w:val="en-US"/>
        </w:rPr>
      </w:pPr>
    </w:p>
    <w:p w:rsidR="00BD3072" w:rsidRPr="0019598F" w:rsidRDefault="00863EA8" w:rsidP="0019598F">
      <w:pPr>
        <w:jc w:val="center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lastRenderedPageBreak/>
        <w:t xml:space="preserve">Event Seminar </w:t>
      </w:r>
      <w:r w:rsidR="00443128" w:rsidRPr="0019598F">
        <w:rPr>
          <w:rFonts w:ascii="Calibri" w:hAnsi="Calibri"/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443128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443128" w:rsidRPr="00CC0166" w:rsidTr="00DE62AE">
        <w:tc>
          <w:tcPr>
            <w:tcW w:w="2970" w:type="dxa"/>
          </w:tcPr>
          <w:p w:rsidR="00443128" w:rsidRPr="00CC0166" w:rsidRDefault="001E2A86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Ideas and questions were not clearly communicated.  </w:t>
            </w:r>
          </w:p>
        </w:tc>
        <w:tc>
          <w:tcPr>
            <w:tcW w:w="1800" w:type="dxa"/>
            <w:gridSpan w:val="2"/>
          </w:tcPr>
          <w:p w:rsidR="00443128" w:rsidRPr="00CC0166" w:rsidRDefault="001E2A86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Ideas and questions were partially clearly communicated.  </w:t>
            </w:r>
          </w:p>
        </w:tc>
        <w:tc>
          <w:tcPr>
            <w:tcW w:w="1620" w:type="dxa"/>
          </w:tcPr>
          <w:p w:rsidR="00443128" w:rsidRPr="00CC0166" w:rsidRDefault="001E2A86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Ideas and questions were mostly clearly communicated.  </w:t>
            </w:r>
          </w:p>
        </w:tc>
        <w:tc>
          <w:tcPr>
            <w:tcW w:w="1800" w:type="dxa"/>
            <w:gridSpan w:val="2"/>
          </w:tcPr>
          <w:p w:rsidR="00443128" w:rsidRPr="00CC0166" w:rsidRDefault="001E2A86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Ideas and questions were clearly communicated.  </w:t>
            </w:r>
          </w:p>
        </w:tc>
        <w:tc>
          <w:tcPr>
            <w:tcW w:w="3240" w:type="dxa"/>
          </w:tcPr>
          <w:p w:rsidR="00443128" w:rsidRPr="00CC0166" w:rsidRDefault="003F1331" w:rsidP="00C03C52">
            <w:pPr>
              <w:rPr>
                <w:rFonts w:cstheme="minorHAnsi"/>
                <w:sz w:val="18"/>
                <w:szCs w:val="18"/>
              </w:rPr>
            </w:pPr>
            <w:r w:rsidRPr="008F548E">
              <w:rPr>
                <w:rFonts w:ascii="Calibri" w:hAnsi="Calibri"/>
                <w:sz w:val="18"/>
                <w:szCs w:val="18"/>
              </w:rPr>
              <w:t xml:space="preserve">Ideas and questions were very clearly </w:t>
            </w:r>
            <w:r>
              <w:rPr>
                <w:rFonts w:ascii="Calibri" w:hAnsi="Calibri"/>
                <w:sz w:val="18"/>
                <w:szCs w:val="18"/>
              </w:rPr>
              <w:t xml:space="preserve">and eloquently </w:t>
            </w:r>
            <w:r w:rsidRPr="008F548E">
              <w:rPr>
                <w:rFonts w:ascii="Calibri" w:hAnsi="Calibri"/>
                <w:sz w:val="18"/>
                <w:szCs w:val="18"/>
              </w:rPr>
              <w:t>communicated.</w:t>
            </w:r>
            <w:r w:rsidR="001E2A86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CA7A01" w:rsidP="004431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BD3072" w:rsidRPr="00CC0166" w:rsidRDefault="00BD3072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375"/>
        <w:gridCol w:w="406"/>
        <w:gridCol w:w="1804"/>
        <w:gridCol w:w="1939"/>
        <w:gridCol w:w="251"/>
        <w:gridCol w:w="1755"/>
        <w:gridCol w:w="440"/>
        <w:gridCol w:w="2460"/>
      </w:tblGrid>
      <w:tr w:rsidR="00443128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8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443128" w:rsidRPr="00CC0166" w:rsidTr="003E51D8">
        <w:tc>
          <w:tcPr>
            <w:tcW w:w="2790" w:type="dxa"/>
          </w:tcPr>
          <w:p w:rsidR="00443128" w:rsidRPr="00CC0166" w:rsidRDefault="001E2A86" w:rsidP="00F871A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 </w:t>
            </w:r>
            <w:r>
              <w:rPr>
                <w:rFonts w:cstheme="minorHAnsi"/>
                <w:sz w:val="18"/>
                <w:szCs w:val="18"/>
              </w:rPr>
              <w:t>applicable powerpoint/prezi/website,  reading, clips and images were employed, the seminar was inadequate in content.</w:t>
            </w:r>
          </w:p>
        </w:tc>
        <w:tc>
          <w:tcPr>
            <w:tcW w:w="1980" w:type="dxa"/>
            <w:gridSpan w:val="2"/>
          </w:tcPr>
          <w:p w:rsidR="00443128" w:rsidRPr="00CC0166" w:rsidRDefault="001E2A86" w:rsidP="004431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Partially applicable powerpoint/prezi/website,  reading, clips and images were employed, the seminar was almost adequate in content.</w:t>
            </w:r>
          </w:p>
        </w:tc>
        <w:tc>
          <w:tcPr>
            <w:tcW w:w="1800" w:type="dxa"/>
            <w:gridSpan w:val="2"/>
          </w:tcPr>
          <w:p w:rsidR="00C51548" w:rsidRPr="00CC0166" w:rsidRDefault="001E2A86" w:rsidP="00C515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Mostly applicable powerpoint/prezi/website,  reading, clips and images were employed, the seminar was adequate in content.</w:t>
            </w:r>
          </w:p>
        </w:tc>
        <w:tc>
          <w:tcPr>
            <w:tcW w:w="1800" w:type="dxa"/>
            <w:gridSpan w:val="2"/>
          </w:tcPr>
          <w:p w:rsidR="00C51548" w:rsidRPr="00F871AC" w:rsidRDefault="001E2A86" w:rsidP="00C515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Applicable powerpoint/prezi/website,   reading, clips and images were well employed, the seminar was close to rich in content.</w:t>
            </w:r>
          </w:p>
        </w:tc>
        <w:tc>
          <w:tcPr>
            <w:tcW w:w="3060" w:type="dxa"/>
          </w:tcPr>
          <w:p w:rsidR="00F871AC" w:rsidRPr="00CC0166" w:rsidRDefault="003F1331" w:rsidP="003F13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Highly applicable powerpoint/prezi/website,  reading, clips and images were very well employed, the seminar was rich in content.</w:t>
            </w:r>
          </w:p>
        </w:tc>
      </w:tr>
      <w:tr w:rsidR="00C03C52" w:rsidRPr="00CC0166" w:rsidTr="00B66A85">
        <w:tc>
          <w:tcPr>
            <w:tcW w:w="11430" w:type="dxa"/>
            <w:gridSpan w:val="8"/>
          </w:tcPr>
          <w:p w:rsidR="00C03C52" w:rsidRPr="00CC0166" w:rsidRDefault="00CA7A01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360"/>
        <w:gridCol w:w="3150"/>
      </w:tblGrid>
      <w:tr w:rsidR="00DE62AE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DE62AE" w:rsidRPr="00CC0166" w:rsidTr="00DE62AE">
        <w:tc>
          <w:tcPr>
            <w:tcW w:w="2970" w:type="dxa"/>
          </w:tcPr>
          <w:p w:rsidR="00443128" w:rsidRPr="00CC0166" w:rsidRDefault="001E2A86" w:rsidP="00F871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Limited to no knowledge and understanding of an event was demonstrated.  </w:t>
            </w:r>
          </w:p>
        </w:tc>
        <w:tc>
          <w:tcPr>
            <w:tcW w:w="1800" w:type="dxa"/>
            <w:gridSpan w:val="2"/>
          </w:tcPr>
          <w:p w:rsidR="00443128" w:rsidRPr="00CC0166" w:rsidRDefault="001E2A86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Barely acceptable knowledge and understanding of an event was demonstrated.  </w:t>
            </w:r>
          </w:p>
        </w:tc>
        <w:tc>
          <w:tcPr>
            <w:tcW w:w="1620" w:type="dxa"/>
          </w:tcPr>
          <w:p w:rsidR="00443128" w:rsidRPr="00CC0166" w:rsidRDefault="001E2A86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Adequate, cursory,  knowledge and understanding of an event was demonstrated.  </w:t>
            </w:r>
          </w:p>
        </w:tc>
        <w:tc>
          <w:tcPr>
            <w:tcW w:w="1890" w:type="dxa"/>
            <w:gridSpan w:val="2"/>
          </w:tcPr>
          <w:p w:rsidR="00443128" w:rsidRPr="00CC0166" w:rsidRDefault="001E2A86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Nearly thorough and detailed knowledge and understanding of an event was demonstrated.  </w:t>
            </w:r>
          </w:p>
        </w:tc>
        <w:tc>
          <w:tcPr>
            <w:tcW w:w="3150" w:type="dxa"/>
          </w:tcPr>
          <w:p w:rsidR="00443128" w:rsidRPr="00CC0166" w:rsidRDefault="003F1331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Thorough and detailed knowledge and understanding of an event was demonstrated.  </w:t>
            </w:r>
          </w:p>
        </w:tc>
      </w:tr>
      <w:tr w:rsidR="00C03C52" w:rsidRPr="00CC0166" w:rsidTr="00B66A85">
        <w:tc>
          <w:tcPr>
            <w:tcW w:w="11430" w:type="dxa"/>
            <w:gridSpan w:val="7"/>
          </w:tcPr>
          <w:p w:rsidR="00C03C52" w:rsidRPr="00CC0166" w:rsidRDefault="00CA7A01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610"/>
        <w:gridCol w:w="630"/>
        <w:gridCol w:w="1350"/>
        <w:gridCol w:w="180"/>
        <w:gridCol w:w="1620"/>
        <w:gridCol w:w="1530"/>
        <w:gridCol w:w="90"/>
        <w:gridCol w:w="3420"/>
      </w:tblGrid>
      <w:tr w:rsidR="00443128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8"/>
          </w:tcPr>
          <w:p w:rsidR="00443128" w:rsidRPr="00CC0166" w:rsidRDefault="00CA7A01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  <w:bookmarkStart w:id="0" w:name="_GoBack"/>
            <w:bookmarkEnd w:id="0"/>
          </w:p>
        </w:tc>
      </w:tr>
      <w:tr w:rsidR="00443128" w:rsidRPr="00CC0166" w:rsidTr="003E51D8">
        <w:tc>
          <w:tcPr>
            <w:tcW w:w="2610" w:type="dxa"/>
          </w:tcPr>
          <w:p w:rsidR="00443128" w:rsidRPr="00CC0166" w:rsidRDefault="001E2A86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discussion questions and the replies and responses were inadequate and demonstrated no critical thinking.  </w:t>
            </w:r>
          </w:p>
        </w:tc>
        <w:tc>
          <w:tcPr>
            <w:tcW w:w="1980" w:type="dxa"/>
            <w:gridSpan w:val="2"/>
          </w:tcPr>
          <w:p w:rsidR="00CC0166" w:rsidRPr="00CC0166" w:rsidRDefault="001E2A86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discussion questions and the replies and responses were almost adequate and demonstrated almost no critical thinking.</w:t>
            </w:r>
          </w:p>
        </w:tc>
        <w:tc>
          <w:tcPr>
            <w:tcW w:w="1800" w:type="dxa"/>
            <w:gridSpan w:val="2"/>
          </w:tcPr>
          <w:p w:rsidR="00443128" w:rsidRPr="00CC0166" w:rsidRDefault="003F1331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discussion questions and the</w:t>
            </w:r>
            <w:r w:rsidR="001E2A86">
              <w:rPr>
                <w:rFonts w:cstheme="minorHAnsi"/>
                <w:sz w:val="18"/>
                <w:szCs w:val="18"/>
              </w:rPr>
              <w:t xml:space="preserve"> replies and responses were adequate and demonstrated minimal</w:t>
            </w:r>
            <w:r>
              <w:rPr>
                <w:rFonts w:cstheme="minorHAnsi"/>
                <w:sz w:val="18"/>
                <w:szCs w:val="18"/>
              </w:rPr>
              <w:t xml:space="preserve"> critical thinking.</w:t>
            </w:r>
          </w:p>
        </w:tc>
        <w:tc>
          <w:tcPr>
            <w:tcW w:w="1620" w:type="dxa"/>
            <w:gridSpan w:val="2"/>
          </w:tcPr>
          <w:p w:rsidR="00CC0166" w:rsidRPr="00CC0166" w:rsidRDefault="003F1331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discussion questions and the replies and responses were good and demonstrated some critical thinking.</w:t>
            </w:r>
          </w:p>
        </w:tc>
        <w:tc>
          <w:tcPr>
            <w:tcW w:w="3420" w:type="dxa"/>
          </w:tcPr>
          <w:p w:rsidR="00CC0166" w:rsidRPr="00CC0166" w:rsidRDefault="003F1331" w:rsidP="003F13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discussion questions and the replies to the responses were highly sophisticated and demonstrated critical thinking.  </w:t>
            </w:r>
          </w:p>
        </w:tc>
      </w:tr>
      <w:tr w:rsidR="00C03C52" w:rsidRPr="00CC0166" w:rsidTr="00B66A85">
        <w:tc>
          <w:tcPr>
            <w:tcW w:w="11430" w:type="dxa"/>
            <w:gridSpan w:val="8"/>
          </w:tcPr>
          <w:p w:rsidR="00C03C52" w:rsidRPr="00CC0166" w:rsidRDefault="00CA7A01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1E2A86" w:rsidRDefault="001E2A86" w:rsidP="001208A6">
      <w:pPr>
        <w:rPr>
          <w:b/>
          <w:u w:val="single"/>
          <w:lang w:val="en-US"/>
        </w:rPr>
      </w:pPr>
    </w:p>
    <w:p w:rsidR="001208A6" w:rsidRPr="00B66A85" w:rsidRDefault="001208A6" w:rsidP="001208A6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1208A6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1208A6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B7605" w:rsidRDefault="001208A6" w:rsidP="00BB7605">
      <w:pPr>
        <w:rPr>
          <w:lang w:val="en-US"/>
        </w:rPr>
      </w:pPr>
      <w:r w:rsidRPr="00B66A85">
        <w:rPr>
          <w:u w:val="single"/>
          <w:lang w:val="en-US"/>
        </w:rPr>
        <w:t>_____________________________________________________</w:t>
      </w:r>
      <w:r w:rsidR="001E2A86">
        <w:rPr>
          <w:u w:val="single"/>
          <w:lang w:val="en-US"/>
        </w:rPr>
        <w:t>_____________</w:t>
      </w:r>
      <w:r w:rsidR="00CA7A01">
        <w:rPr>
          <w:lang w:val="en-US"/>
        </w:rPr>
        <w:t xml:space="preserve">                          /4</w:t>
      </w:r>
      <w:r w:rsidR="001E2A86">
        <w:rPr>
          <w:lang w:val="en-US"/>
        </w:rPr>
        <w:t>0</w:t>
      </w:r>
    </w:p>
    <w:sectPr w:rsidR="001208A6" w:rsidRPr="00BB7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CD" w:rsidRDefault="00FE56CD" w:rsidP="00322CB7">
      <w:pPr>
        <w:spacing w:after="0" w:line="240" w:lineRule="auto"/>
      </w:pPr>
      <w:r>
        <w:separator/>
      </w:r>
    </w:p>
  </w:endnote>
  <w:endnote w:type="continuationSeparator" w:id="0">
    <w:p w:rsidR="00FE56CD" w:rsidRDefault="00FE56CD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CD" w:rsidRDefault="00FE56CD" w:rsidP="00322CB7">
      <w:pPr>
        <w:spacing w:after="0" w:line="240" w:lineRule="auto"/>
      </w:pPr>
      <w:r>
        <w:separator/>
      </w:r>
    </w:p>
  </w:footnote>
  <w:footnote w:type="continuationSeparator" w:id="0">
    <w:p w:rsidR="00FE56CD" w:rsidRDefault="00FE56CD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40" w:rsidRPr="00322CB7" w:rsidRDefault="00103640">
    <w:pPr>
      <w:pStyle w:val="Header"/>
      <w:rPr>
        <w:b/>
        <w:sz w:val="32"/>
        <w:szCs w:val="32"/>
      </w:rPr>
    </w:pPr>
    <w:r w:rsidRPr="00480C7B">
      <w:rPr>
        <w:b/>
        <w:noProof/>
        <w:sz w:val="44"/>
        <w:szCs w:val="44"/>
        <w:lang w:eastAsia="en-CA"/>
      </w:rPr>
      <w:drawing>
        <wp:anchor distT="0" distB="0" distL="114300" distR="114300" simplePos="0" relativeHeight="251658240" behindDoc="0" locked="0" layoutInCell="1" allowOverlap="1" wp14:anchorId="2C3F3F3B" wp14:editId="116980CB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7B">
      <w:rPr>
        <w:b/>
        <w:sz w:val="44"/>
        <w:szCs w:val="44"/>
      </w:rPr>
      <w:ptab w:relativeTo="margin" w:alignment="center" w:leader="none"/>
    </w:r>
    <w:r w:rsidRPr="00480C7B">
      <w:rPr>
        <w:b/>
        <w:sz w:val="44"/>
        <w:szCs w:val="44"/>
      </w:rPr>
      <w:t>Sports and Entertainment Marketing</w:t>
    </w:r>
    <w:r w:rsidRPr="00480C7B">
      <w:rPr>
        <w:sz w:val="48"/>
        <w:szCs w:val="48"/>
      </w:rPr>
      <w:ptab w:relativeTo="margin" w:alignment="right" w:leader="none"/>
    </w:r>
    <w:r>
      <w:rPr>
        <w:sz w:val="32"/>
        <w:szCs w:val="32"/>
      </w:rPr>
      <w:t xml:space="preserve">  </w:t>
    </w:r>
    <w:r>
      <w:rPr>
        <w:rFonts w:cstheme="minorHAnsi"/>
        <w:b/>
        <w:sz w:val="24"/>
        <w:szCs w:val="24"/>
      </w:rPr>
      <w:t>IDC 4U1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80F"/>
    <w:multiLevelType w:val="hybridMultilevel"/>
    <w:tmpl w:val="47B41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77D1"/>
    <w:multiLevelType w:val="hybridMultilevel"/>
    <w:tmpl w:val="2390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0A5"/>
    <w:multiLevelType w:val="hybridMultilevel"/>
    <w:tmpl w:val="A45AB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19F6"/>
    <w:multiLevelType w:val="hybridMultilevel"/>
    <w:tmpl w:val="8DC64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6B38"/>
    <w:multiLevelType w:val="hybridMultilevel"/>
    <w:tmpl w:val="E18A2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F15"/>
    <w:multiLevelType w:val="hybridMultilevel"/>
    <w:tmpl w:val="462C6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7093"/>
    <w:multiLevelType w:val="hybridMultilevel"/>
    <w:tmpl w:val="5324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5948"/>
    <w:multiLevelType w:val="hybridMultilevel"/>
    <w:tmpl w:val="7F00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1521D"/>
    <w:rsid w:val="00023DE5"/>
    <w:rsid w:val="00083904"/>
    <w:rsid w:val="0008596E"/>
    <w:rsid w:val="000B6E2F"/>
    <w:rsid w:val="000F0F8E"/>
    <w:rsid w:val="00101DAE"/>
    <w:rsid w:val="00103640"/>
    <w:rsid w:val="0010560D"/>
    <w:rsid w:val="001208A6"/>
    <w:rsid w:val="00134492"/>
    <w:rsid w:val="0013795E"/>
    <w:rsid w:val="00172EB7"/>
    <w:rsid w:val="00185C69"/>
    <w:rsid w:val="0019598F"/>
    <w:rsid w:val="001E2A86"/>
    <w:rsid w:val="001F4605"/>
    <w:rsid w:val="00223960"/>
    <w:rsid w:val="00230D25"/>
    <w:rsid w:val="002F3D27"/>
    <w:rsid w:val="00322CB7"/>
    <w:rsid w:val="00332BDF"/>
    <w:rsid w:val="0034289C"/>
    <w:rsid w:val="003B3682"/>
    <w:rsid w:val="003E51D8"/>
    <w:rsid w:val="003F0BDD"/>
    <w:rsid w:val="003F1331"/>
    <w:rsid w:val="00426017"/>
    <w:rsid w:val="0043624D"/>
    <w:rsid w:val="00443128"/>
    <w:rsid w:val="00460A72"/>
    <w:rsid w:val="004610AE"/>
    <w:rsid w:val="00480C7B"/>
    <w:rsid w:val="0049304E"/>
    <w:rsid w:val="004B269E"/>
    <w:rsid w:val="004B47A2"/>
    <w:rsid w:val="004D09AD"/>
    <w:rsid w:val="004E5D50"/>
    <w:rsid w:val="005478A9"/>
    <w:rsid w:val="00550D55"/>
    <w:rsid w:val="00552A4E"/>
    <w:rsid w:val="00557D36"/>
    <w:rsid w:val="00565E86"/>
    <w:rsid w:val="00583374"/>
    <w:rsid w:val="00584DE5"/>
    <w:rsid w:val="00585881"/>
    <w:rsid w:val="00593AC6"/>
    <w:rsid w:val="005A05B6"/>
    <w:rsid w:val="005A3852"/>
    <w:rsid w:val="00602F78"/>
    <w:rsid w:val="00646BF8"/>
    <w:rsid w:val="006571C4"/>
    <w:rsid w:val="00673AB8"/>
    <w:rsid w:val="00686BF0"/>
    <w:rsid w:val="00694923"/>
    <w:rsid w:val="006B4D79"/>
    <w:rsid w:val="0070375B"/>
    <w:rsid w:val="007E788A"/>
    <w:rsid w:val="007F2301"/>
    <w:rsid w:val="00801516"/>
    <w:rsid w:val="00802711"/>
    <w:rsid w:val="00815A21"/>
    <w:rsid w:val="008213B9"/>
    <w:rsid w:val="00822624"/>
    <w:rsid w:val="008269C4"/>
    <w:rsid w:val="00842341"/>
    <w:rsid w:val="008457A4"/>
    <w:rsid w:val="00847336"/>
    <w:rsid w:val="00847FB8"/>
    <w:rsid w:val="00863EA8"/>
    <w:rsid w:val="008677B1"/>
    <w:rsid w:val="0089106C"/>
    <w:rsid w:val="008B26A6"/>
    <w:rsid w:val="008C63F7"/>
    <w:rsid w:val="00961F36"/>
    <w:rsid w:val="009C2A69"/>
    <w:rsid w:val="009D519D"/>
    <w:rsid w:val="009E07C5"/>
    <w:rsid w:val="009F5413"/>
    <w:rsid w:val="00A228A8"/>
    <w:rsid w:val="00A41058"/>
    <w:rsid w:val="00A607DE"/>
    <w:rsid w:val="00A723AD"/>
    <w:rsid w:val="00A73E7A"/>
    <w:rsid w:val="00AC75DD"/>
    <w:rsid w:val="00AD35B3"/>
    <w:rsid w:val="00B06BB2"/>
    <w:rsid w:val="00B077B3"/>
    <w:rsid w:val="00B12BE8"/>
    <w:rsid w:val="00B13888"/>
    <w:rsid w:val="00B13C86"/>
    <w:rsid w:val="00B45409"/>
    <w:rsid w:val="00B576E5"/>
    <w:rsid w:val="00B669DC"/>
    <w:rsid w:val="00B66A85"/>
    <w:rsid w:val="00B779EC"/>
    <w:rsid w:val="00B77ED5"/>
    <w:rsid w:val="00B82D3B"/>
    <w:rsid w:val="00BB5D45"/>
    <w:rsid w:val="00BB7605"/>
    <w:rsid w:val="00BD0C48"/>
    <w:rsid w:val="00BD1570"/>
    <w:rsid w:val="00BD3072"/>
    <w:rsid w:val="00BD78CD"/>
    <w:rsid w:val="00BF4BF4"/>
    <w:rsid w:val="00C03C52"/>
    <w:rsid w:val="00C11A25"/>
    <w:rsid w:val="00C209D0"/>
    <w:rsid w:val="00C36026"/>
    <w:rsid w:val="00C51548"/>
    <w:rsid w:val="00C67D09"/>
    <w:rsid w:val="00C94853"/>
    <w:rsid w:val="00CA5CE1"/>
    <w:rsid w:val="00CA7558"/>
    <w:rsid w:val="00CA7A01"/>
    <w:rsid w:val="00CC0166"/>
    <w:rsid w:val="00D06C6D"/>
    <w:rsid w:val="00D43820"/>
    <w:rsid w:val="00D53C1C"/>
    <w:rsid w:val="00D56F76"/>
    <w:rsid w:val="00DE62AE"/>
    <w:rsid w:val="00DE672F"/>
    <w:rsid w:val="00DE6B7C"/>
    <w:rsid w:val="00DF035A"/>
    <w:rsid w:val="00E42E90"/>
    <w:rsid w:val="00EB26FB"/>
    <w:rsid w:val="00ED3A35"/>
    <w:rsid w:val="00EE7E97"/>
    <w:rsid w:val="00F46A4D"/>
    <w:rsid w:val="00F633AE"/>
    <w:rsid w:val="00F8282F"/>
    <w:rsid w:val="00F871AC"/>
    <w:rsid w:val="00FA6D3B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918AE-15D7-45DB-A0C8-C017A56E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2</cp:revision>
  <cp:lastPrinted>2013-09-03T15:47:00Z</cp:lastPrinted>
  <dcterms:created xsi:type="dcterms:W3CDTF">2017-09-04T20:44:00Z</dcterms:created>
  <dcterms:modified xsi:type="dcterms:W3CDTF">2017-09-04T20:44:00Z</dcterms:modified>
</cp:coreProperties>
</file>